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918"/>
        <w:gridCol w:w="2948"/>
      </w:tblGrid>
      <w:tr>
        <w:tc>
          <w:tcPr>
            <w:tcW w:type="dxa" w:w="691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160"/>
            </w:tcMar>
            <w:vAlign w:val="bottom"/>
          </w:tcPr>
          <w:p>
            <w:pPr>
              <w:spacing w:after="60" w:line="276"/>
            </w:pPr>
            <w:r>
              <w:rPr>
                <w:rFonts w:ascii="Arial" w:cs="Arial" w:eastAsia="Arial" w:hAnsi="Arial"/>
                <w:b/>
                <w:bCs/>
                <w:caps/>
                <w:color w:val="404094"/>
                <w:spacing w:val="28"/>
                <w:sz w:val="16"/>
                <w:szCs w:val="16"/>
              </w:rPr>
              <w:t xml:space="preserve">Proposta técnica e comercial</w:t>
            </w:r>
          </w:p>
          <w:p>
            <w:pPr>
              <w:spacing w:after="0" w:line="252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36"/>
                <w:szCs w:val="36"/>
              </w:rPr>
              <w:t xml:space="preserve">PSETs, locação na federação e complementação dos modelos BIM da ETA Cariri</w:t>
            </w:r>
          </w:p>
        </w:tc>
        <w:tc>
          <w:tcPr>
            <w:tcW w:type="dxa" w:w="29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tabs>
                <w:tab w:val="left" w:pos="1134"/>
              </w:tabs>
              <w:spacing w:after="30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Revisão</w:t>
            </w:r>
            <w:r>
              <w:rPr>
                <w:rFonts w:ascii="Arial" w:cs="Arial" w:eastAsia="Arial" w:hAnsi="Arial"/>
              </w:rPr>
              <w:t xml:space="preserve">	</w:t>
            </w: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R00</w:t>
            </w:r>
          </w:p>
          <w:p>
            <w:pPr>
              <w:tabs>
                <w:tab w:val="left" w:pos="1134"/>
              </w:tabs>
              <w:spacing w:after="30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Emissão</w:t>
            </w:r>
            <w:r>
              <w:rPr>
                <w:rFonts w:ascii="Arial" w:cs="Arial" w:eastAsia="Arial" w:hAnsi="Arial"/>
              </w:rPr>
              <w:t xml:space="preserve">	</w:t>
            </w: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16/09/2026</w:t>
            </w:r>
          </w:p>
          <w:p>
            <w:pPr>
              <w:tabs>
                <w:tab w:val="left" w:pos="1134"/>
              </w:tabs>
              <w:spacing w:after="30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Validade</w:t>
            </w:r>
            <w:r>
              <w:rPr>
                <w:rFonts w:ascii="Arial" w:cs="Arial" w:eastAsia="Arial" w:hAnsi="Arial"/>
              </w:rPr>
              <w:t xml:space="preserve">	</w:t>
            </w: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até 01/10/2026</w:t>
            </w:r>
          </w:p>
        </w:tc>
      </w:tr>
    </w:tbl>
    <w:p>
      <w:pPr>
        <w:pBdr>
          <w:bottom w:val="single" w:color="404094" w:sz="20"/>
        </w:pBdr>
        <w:spacing w:after="240"/>
      </w:pPr>
    </w:p>
    <w:tbl>
      <w:tblPr>
        <w:tblW w:type="dxa" w:w="9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041"/>
        <w:gridCol w:w="7825"/>
      </w:tblGrid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Proponente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Gabriel Aragão</w:t>
            </w:r>
          </w:p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6E7090"/>
                <w:sz w:val="18"/>
                <w:szCs w:val="18"/>
              </w:rPr>
              <w:t xml:space="preserve">gabrielsoudier@gmail.com · (71) 99234-9053</w:t>
            </w:r>
          </w:p>
        </w:tc>
      </w:tr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Contratante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ARCO Projetos e Construções Ltda</w:t>
            </w:r>
          </w:p>
        </w:tc>
      </w:tr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Empreendimento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Readequação do projeto da Estação de Tratamento de Água do Sistema Adutor Transparaíba (Ramal Cariri), Estado da Paraíba</w:t>
            </w:r>
          </w:p>
        </w:tc>
      </w:tr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Referência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Objeção à Transmissão #426, Inconformidades nos Modelos BIM (problema #216), recebida por WhatsApp em 10/09/2026, com vencimento em 30/09/2026</w:t>
            </w:r>
          </w:p>
        </w:tc>
      </w:tr>
    </w:tbl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1.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Objeto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Adequação dos modelos BIM da ETA Cariri, desenvolvidos em Autodesk Revit 2025, para atender à objeção referenciada, que aponta a ausência de federação dos modelos e a falta de conjuntos de propriedades (PSETs), e complementação de detalhes do modelo geral. O trabalho não altera o projeto: altera a informação contida nos modelos, a posição de cada arquivo na federação e os detalhes ainda não modelados.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2.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Escopo</w:t>
      </w:r>
    </w:p>
    <w:p>
      <w:pPr>
        <w:pStyle w:val="Heading2"/>
      </w:pPr>
      <w:r>
        <w:rPr>
          <w:rFonts w:ascii="Arial" w:cs="Arial" w:eastAsia="Arial" w:hAnsi="Arial"/>
          <w:b/>
          <w:bCs/>
          <w:caps w:val="false"/>
          <w:color w:val="1A1B33"/>
          <w:sz w:val="20"/>
          <w:szCs w:val="20"/>
        </w:rPr>
        <w:t xml:space="preserve">2.1 PSETs personalizados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Elaboração do dicionário de propriedades conforme os requisitos do Plano de Execução BIM (BEP) e as diretrizes do projeto, com os conjuntos, as propriedades, os tipos de dado, as categorias de elemento e a origem de cada valor que o BEP exigir.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Aprovação do dicionário pela Contratante antes da aplicação.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Criação das propriedades como parâmetros compartilhados nos 9 modelos e preenchimento dos valores que constam no modelo ou nos documentos fornecidos.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Configuração da exportação IFC com arquivo de mapeamento dos conjuntos, para que os PSETs acompanhem as exportações futuras.</w:t>
      </w:r>
    </w:p>
    <w:p>
      <w:pPr>
        <w:pStyle w:val="Heading2"/>
      </w:pPr>
      <w:r>
        <w:rPr>
          <w:rFonts w:ascii="Arial" w:cs="Arial" w:eastAsia="Arial" w:hAnsi="Arial"/>
          <w:b/>
          <w:bCs/>
          <w:caps w:val="false"/>
          <w:color w:val="1A1B33"/>
          <w:sz w:val="20"/>
          <w:szCs w:val="20"/>
        </w:rPr>
        <w:t xml:space="preserve">2.2 Locação na federação</w:t>
      </w:r>
    </w:p>
    <w:p>
      <w:pPr>
        <w:pStyle w:val="ListParagraph"/>
        <w:numPr>
          <w:ilvl w:val="0"/>
          <w:numId w:val="3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Conferência da posição de todos os modelos sobre a implantação de referência.</w:t>
      </w:r>
    </w:p>
    <w:p>
      <w:pPr>
        <w:pStyle w:val="ListParagraph"/>
        <w:numPr>
          <w:ilvl w:val="0"/>
          <w:numId w:val="3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Unificação das coordenadas compartilhadas em cada arquivo, com correção de rotação e deslocamento das partes que caem fora do lugar.</w:t>
      </w:r>
    </w:p>
    <w:p>
      <w:pPr>
        <w:pStyle w:val="ListParagraph"/>
        <w:numPr>
          <w:ilvl w:val="0"/>
          <w:numId w:val="3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Uniformização das informações de projeto na exportação IFC: empreendimento, sítio e edificação.</w:t>
      </w:r>
    </w:p>
    <w:p>
      <w:pPr>
        <w:pStyle w:val="Heading2"/>
      </w:pPr>
      <w:r>
        <w:rPr>
          <w:rFonts w:ascii="Arial" w:cs="Arial" w:eastAsia="Arial" w:hAnsi="Arial"/>
          <w:b/>
          <w:bCs/>
          <w:caps w:val="false"/>
          <w:color w:val="1A1B33"/>
          <w:sz w:val="20"/>
          <w:szCs w:val="20"/>
        </w:rPr>
        <w:t xml:space="preserve">2.3 Complementação do modelo</w:t>
      </w:r>
    </w:p>
    <w:p>
      <w:pPr>
        <w:pStyle w:val="ListParagraph"/>
        <w:numPr>
          <w:ilvl w:val="0"/>
          <w:numId w:val="4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Modelagem do muro de fechamento, do portão de acesso e do gradil, conforme a documentação existente.</w:t>
      </w:r>
    </w:p>
    <w:p>
      <w:pPr>
        <w:pStyle w:val="ListParagraph"/>
        <w:numPr>
          <w:ilvl w:val="0"/>
          <w:numId w:val="4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Até 5 complementos pontuais, levantados na conferência inicial e aprovados no primeiro dia útil.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3.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Entregáveis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Modelos RVT em Revit 2025, com os PSETs, a base de coordenadas comum e os complementos.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IFCs reexportados com os conjuntos exigidos pelo BEP e a mesma base de coordenadas.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Dicionário de propriedades em planilha.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Arquivo de parâmetros compartilhados, arquivo de mapeamento e configuração de exportação IFC.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Relatório de ajustes, com o que foi reposicionado e complementado.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4.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Insumos a cargo da Contratante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RVTs de hidráulica da ETA, do grupo gerador e da guarita.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Plano de Execução BIM (BEP) e diretrizes BIM do projeto.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Confirmação do arquivo de implantação de referência e do ponto base.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RVT atual do grupo gerador.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Documento de referência do muro, do portão e do gradil.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Ponto focal para aprovar o dicionário de propriedades em até 1 dia útil.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5.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Prazo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7 (sete) dias úteis, contados a partir do aceite, do pagamento da entrada e do recebimento dos insumos. O atraso na aprovação do dicionário desloca a entrega na mesma medida. Como referência, com aceite e insumos até 18/09/2026, a entrega ocorre até 29/09/2026, antes do vencimento da objeção.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6.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Preço e forma de pagamento</w:t>
      </w:r>
    </w:p>
    <w:tbl>
      <w:tblPr>
        <w:tblW w:type="dxa" w:w="9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351"/>
        <w:gridCol w:w="3515"/>
      </w:tblGrid>
      <w:tr>
        <w:trPr>
          <w:cantSplit/>
        </w:trPr>
        <w:tc>
          <w:tcPr>
            <w:tcW w:type="dxa" w:w="6351"/>
            <w:tcBorders>
              <w:top w:val="none" w:color="FFFFFF" w:sz="0"/>
              <w:left w:val="none" w:color="FFFFFF" w:sz="0"/>
              <w:bottom w:val="single" w:color="1A1B33" w:sz="1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Preço total, fechado</w:t>
            </w:r>
          </w:p>
        </w:tc>
        <w:tc>
          <w:tcPr>
            <w:tcW w:type="dxa" w:w="3515"/>
            <w:tcBorders>
              <w:top w:val="none" w:color="FFFFFF" w:sz="0"/>
              <w:left w:val="none" w:color="FFFFFF" w:sz="0"/>
              <w:bottom w:val="single" w:color="1A1B33" w:sz="1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R$ 3.000,00 (três mil reais)</w:t>
            </w:r>
          </w:p>
        </w:tc>
      </w:tr>
      <w:tr>
        <w:trPr>
          <w:cantSplit/>
        </w:trPr>
        <w:tc>
          <w:tcPr>
            <w:tcW w:type="dxa" w:w="635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Entrada, no aceite (50%)</w:t>
            </w:r>
          </w:p>
        </w:tc>
        <w:tc>
          <w:tcPr>
            <w:tcW w:type="dxa" w:w="351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R$ 1.500,00</w:t>
            </w:r>
          </w:p>
        </w:tc>
      </w:tr>
      <w:tr>
        <w:trPr>
          <w:cantSplit/>
        </w:trPr>
        <w:tc>
          <w:tcPr>
            <w:tcW w:type="dxa" w:w="635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Saldo, na entrega dos arquivos (50%)</w:t>
            </w:r>
          </w:p>
        </w:tc>
        <w:tc>
          <w:tcPr>
            <w:tcW w:type="dxa" w:w="351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R$ 1.500,00</w:t>
            </w:r>
          </w:p>
        </w:tc>
      </w:tr>
    </w:tbl>
    <w:p>
      <w:pPr>
        <w:spacing w:after="60"/>
      </w:pP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Valor bruto para execução remota do escopo descrito. Moeda: real (BRL).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7.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Nova objeção da fiscalização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Se, após a entrega, a fiscalização apresentar nova objeção com base no documento referenciado, os ajustes necessários para atendê-la serão executados sem custo adicional. Correções de divergência entre o modelo e os documentos fornecidos também estão incluídas. Solicitações que não constem desse documento, troca de documentos ou demandas fora do escopo serão avaliadas quanto a prazo e preço antes da execução.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8.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Premissas e exclusões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O trabalho é feito sobre cópias dos RVTs vigentes, mantidos em Revit 2025. Posições e dimensões seguem a implantação e as pranchas fornecidas, e lacunas de informação são levadas ao autor do projeto, sem suposição. Não fazem parte desta proposta: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elaboração, revisão ou responsabilidade técnica pelos projetos de engenharia e arquitetura;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modelagem de edificações ou disciplinas ausentes do pacote recebido;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propriedades não exigidas pelo BEP nem pela objeção referenciada;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georreferenciamento em coordenadas reais sem ponto de amarração fornecido, e levantamento topográfico;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pranchas, detalhamento 2D, renomeação ou recodificação documental dos arquivos;</w:t>
      </w:r>
    </w:p>
    <w:p>
      <w:pPr>
        <w:pStyle w:val="ListParagraph"/>
        <w:numPr>
          <w:ilvl w:val="0"/>
          <w:numId w:val="5"/>
        </w:numPr>
        <w:spacing w:after="6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análise completa de interferências além da conferência de locação.</w:t>
      </w:r>
    </w:p>
    <w:p>
      <w:pPr>
        <w:pStyle w:val="Heading1"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9.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Validade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15 (quinze) dias corridos a partir da emissão, até 01/10/2026.</w:t>
      </w:r>
    </w:p>
    <w:p>
      <w:pPr>
        <w:pStyle w:val="Heading1"/>
        <w:pageBreakBefore/>
      </w:pPr>
      <w:r>
        <w:rPr>
          <w:rFonts w:ascii="Arial" w:cs="Arial" w:eastAsia="Arial" w:hAnsi="Arial"/>
          <w:b/>
          <w:bCs/>
          <w:caps w:val="false"/>
          <w:color w:val="404094"/>
          <w:sz w:val="23"/>
          <w:szCs w:val="23"/>
        </w:rPr>
        <w:t xml:space="preserve">10.</w:t>
      </w:r>
      <w:r>
        <w:rPr>
          <w:rFonts w:ascii="Arial" w:cs="Arial" w:eastAsia="Arial" w:hAnsi="Arial"/>
          <w:b/>
          <w:bCs/>
          <w:caps w:val="false"/>
          <w:color w:val="1A1B33"/>
          <w:sz w:val="23"/>
          <w:szCs w:val="23"/>
        </w:rPr>
        <w:t xml:space="preserve"> Termo de aceite</w:t>
      </w:r>
    </w:p>
    <w:p>
      <w:pPr>
        <w:spacing w:after="10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A Contratante declara estar de acordo com o objeto, o escopo, o prazo, o preço e as condições desta proposta, que passa a valer como instrumento de contratação a partir da assinatura das partes.</w:t>
      </w:r>
    </w:p>
    <w:tbl>
      <w:tblPr>
        <w:tblW w:type="dxa" w:w="9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2041"/>
        <w:gridCol w:w="7825"/>
      </w:tblGrid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Proposta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PSETs, locação na federação e complementação dos modelos BIM da ETA Cariri, revisão R00 de 16/09/2026</w:t>
            </w:r>
          </w:p>
        </w:tc>
      </w:tr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Preço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R$ 3.000,00 (três mil reais): R$ 1.500,00 no aceite e R$ 1.500,00 na entrega</w:t>
            </w:r>
          </w:p>
        </w:tc>
      </w:tr>
      <w:tr>
        <w:trPr>
          <w:cantSplit/>
        </w:trPr>
        <w:tc>
          <w:tcPr>
            <w:tcW w:type="dxa" w:w="2041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/>
                <w:bCs/>
                <w:caps/>
                <w:color w:val="6E7090"/>
                <w:spacing w:val="12"/>
                <w:sz w:val="15"/>
                <w:szCs w:val="15"/>
              </w:rPr>
              <w:t xml:space="preserve">Prazo</w:t>
            </w:r>
          </w:p>
        </w:tc>
        <w:tc>
          <w:tcPr>
            <w:tcW w:type="dxa" w:w="7825"/>
            <w:tcBorders>
              <w:top w:val="none" w:color="FFFFFF" w:sz="0"/>
              <w:left w:val="none" w:color="FFFFFF" w:sz="0"/>
              <w:bottom w:val="single" w:color="DCDDEA" w:sz="4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1A1B33"/>
                <w:sz w:val="20"/>
                <w:szCs w:val="20"/>
              </w:rPr>
              <w:t xml:space="preserve">7 (sete) dias úteis, nas condições do item 5</w:t>
            </w:r>
          </w:p>
        </w:tc>
      </w:tr>
    </w:tbl>
    <w:p>
      <w:pPr>
        <w:spacing w:after="0" w:before="280" w:line="276"/>
      </w:pPr>
      <w:r>
        <w:rPr>
          <w:rFonts w:ascii="Arial" w:cs="Arial" w:eastAsia="Arial" w:hAnsi="Arial"/>
          <w:b w:val="false"/>
          <w:bCs w:val="false"/>
          <w:caps w:val="false"/>
          <w:color w:val="1A1B33"/>
          <w:sz w:val="20"/>
          <w:szCs w:val="20"/>
        </w:rPr>
        <w:t xml:space="preserve">Local e data: ________________________________________, ____ / ____ / ________</w:t>
      </w:r>
    </w:p>
    <w:p>
      <w:pPr>
        <w:spacing w:after="0" w:before="1100"/>
      </w:pPr>
    </w:p>
    <w:tbl>
      <w:tblPr>
        <w:tblW w:type="dxa" w:w="98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4593"/>
        <w:gridCol w:w="680"/>
        <w:gridCol w:w="4593"/>
      </w:tblGrid>
      <w:tr>
        <w:trPr>
          <w:cantSplit/>
        </w:trPr>
        <w:tc>
          <w:tcPr>
            <w:tcW w:type="dxa" w:w="4593"/>
            <w:tcBorders>
              <w:top w:val="single" w:color="1A1B33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before="60" w:line="276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Gabriel Aragão</w:t>
            </w:r>
          </w:p>
          <w:p>
            <w:pPr>
              <w:spacing w:after="0" w:before="4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4A4C68"/>
                <w:sz w:val="18"/>
                <w:szCs w:val="18"/>
              </w:rPr>
              <w:t xml:space="preserve">Proponente</w:t>
            </w:r>
          </w:p>
        </w:tc>
        <w:tc>
          <w:tcPr>
            <w:tcW w:type="dxa" w:w="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160"/>
            </w:tcMar>
            <w:vAlign w:val="top"/>
          </w:tcPr>
          <w:p/>
        </w:tc>
        <w:tc>
          <w:tcPr>
            <w:tcW w:type="dxa" w:w="4593"/>
            <w:tcBorders>
              <w:top w:val="single" w:color="1A1B33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0"/>
            </w:tcMar>
            <w:vAlign w:val="top"/>
          </w:tcPr>
          <w:p>
            <w:pPr>
              <w:spacing w:after="0" w:before="60" w:line="276"/>
            </w:pPr>
            <w:r>
              <w:rPr>
                <w:rFonts w:ascii="Arial" w:cs="Arial" w:eastAsia="Arial" w:hAnsi="Arial"/>
                <w:b/>
                <w:bCs/>
                <w:caps w:val="false"/>
                <w:color w:val="1A1B33"/>
                <w:sz w:val="20"/>
                <w:szCs w:val="20"/>
              </w:rPr>
              <w:t xml:space="preserve">ARCO Projetos e Construções Ltda</w:t>
            </w:r>
          </w:p>
          <w:p>
            <w:pPr>
              <w:spacing w:after="0" w:before="4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4A4C68"/>
                <w:sz w:val="18"/>
                <w:szCs w:val="18"/>
              </w:rPr>
              <w:t xml:space="preserve">Contratante</w:t>
            </w:r>
          </w:p>
          <w:p>
            <w:pPr>
              <w:spacing w:after="0" w:before="26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4A4C68"/>
                <w:sz w:val="18"/>
                <w:szCs w:val="18"/>
              </w:rPr>
              <w:t xml:space="preserve">Nome: ________________________</w:t>
            </w:r>
          </w:p>
          <w:p>
            <w:pPr>
              <w:spacing w:after="0" w:before="260" w:line="276"/>
            </w:pPr>
            <w:r>
              <w:rPr>
                <w:rFonts w:ascii="Arial" w:cs="Arial" w:eastAsia="Arial" w:hAnsi="Arial"/>
                <w:b w:val="false"/>
                <w:bCs w:val="false"/>
                <w:caps w:val="false"/>
                <w:color w:val="4A4C68"/>
                <w:sz w:val="18"/>
                <w:szCs w:val="18"/>
              </w:rPr>
              <w:t xml:space="preserve">Cargo: ________________________</w:t>
            </w:r>
          </w:p>
        </w:tc>
      </w:tr>
    </w:tbl>
    <w:sectPr>
      <w:footerReference w:type="default" r:id="rId7"/>
      <w:pgSz w:w="11906" w:h="16838" w:orient="portrait"/>
      <w:pgMar w:top="907" w:right="1020" w:bottom="1134" w:left="1020" w:header="708" w:footer="51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Arial" w:cs="Arial" w:eastAsia="Arial" w:hAnsi="Arial"/>
        <w:b w:val="false"/>
        <w:bCs w:val="false"/>
        <w:caps w:val="false"/>
        <w:color w:val="6E7090"/>
        <w:sz w:val="14"/>
        <w:szCs w:val="14"/>
      </w:rPr>
      <w:t xml:space="preserve">Proposta técnica e comercial · ETA Cariri · ARCO Projetos · R00</w:t>
    </w:r>
    <w:r>
      <w:ptab w:alignment="right" w:relativeTo="margin" w:leader="none"/>
    </w:r>
    <w:r>
      <w:rPr>
        <w:rFonts w:ascii="Arial" w:cs="Arial" w:eastAsia="Arial" w:hAnsi="Arial"/>
        <w:color w:val="6E7090"/>
        <w:sz w:val="14"/>
        <w:szCs w:val="14"/>
      </w:rPr>
      <w:t xml:space="preserve">Página </w:t>
      <w:fldChar w:fldCharType="begin"/>
      <w:instrText xml:space="preserve">PAGE</w:instrText>
      <w:fldChar w:fldCharType="separate"/>
      <w:fldChar w:fldCharType="end"/>
      <w:t xml:space="preserve"> de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400" w:hanging="300"/>
      </w:pPr>
      <w:rPr>
        <w:rFonts w:ascii="Arial" w:cs="Arial" w:eastAsia="Arial" w:hAnsi="Arial"/>
        <w:color w:val="1A1B33"/>
        <w:sz w:val="20"/>
        <w:szCs w:val="20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80"/>
      </w:pPr>
      <w:rPr>
        <w:rFonts w:ascii="Arial" w:cs="Arial" w:eastAsia="Arial" w:hAnsi="Arial"/>
        <w:color w:val="1A1B33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B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spacing w:after="90" w:before="300"/>
      <w:outlineLvl w:val="0"/>
    </w:pPr>
    <w:rPr>
      <w:rFonts w:ascii="Arial" w:cs="Arial" w:eastAsia="Arial" w:hAnsi="Arial"/>
      <w:b/>
      <w:bCs/>
      <w:color w:val="1A1B33"/>
      <w:sz w:val="23"/>
      <w:szCs w:val="23"/>
    </w:rPr>
  </w:style>
  <w:style w:type="paragraph" w:styleId="Heading2">
    <w:name w:val="Heading 2"/>
    <w:basedOn w:val="Normal"/>
    <w:next w:val="Normal"/>
    <w:qFormat/>
    <w:pPr>
      <w:keepNext/>
      <w:keepLines/>
      <w:spacing w:after="50" w:before="160"/>
      <w:outlineLvl w:val="1"/>
    </w:pPr>
    <w:rPr>
      <w:rFonts w:ascii="Arial" w:cs="Arial" w:eastAsia="Arial" w:hAnsi="Arial"/>
      <w:b/>
      <w:bCs/>
      <w:color w:val="1A1B33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técnica e comercial · PSETs, locação e complementação dos modelos BIM da ETA Cariri · R00</dc:title>
  <dc:subject>Proposta à ARCO Projetos</dc:subject>
  <dc:creator>Gabriel Aragão</dc:creator>
  <dc:description>Versão editável da proposta técnica e comercial</dc:description>
  <cp:lastModifiedBy>Gabriel Aragão</cp:lastModifiedBy>
  <cp:revision>1</cp:revision>
  <dcterms:created xsi:type="dcterms:W3CDTF">2026-09-16T14:51:22.368Z</dcterms:created>
  <dcterms:modified xsi:type="dcterms:W3CDTF">2026-09-16T14:51:22.368Z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